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9A63" w14:textId="77777777" w:rsidR="004C09CD" w:rsidRDefault="004C09CD" w:rsidP="004C09CD">
      <w:pPr>
        <w:pStyle w:val="a3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</w:pPr>
      <w:r w:rsidRPr="004C09CD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>БАСПАСӨЗ ХАБАРЛАМАСЫ</w:t>
      </w:r>
    </w:p>
    <w:p w14:paraId="2C5FAE3E" w14:textId="2BA8BC90" w:rsidR="00332E65" w:rsidRDefault="004C09CD" w:rsidP="004C09CD">
      <w:pPr>
        <w:pStyle w:val="a3"/>
        <w:tabs>
          <w:tab w:val="left" w:pos="1276"/>
        </w:tabs>
        <w:spacing w:after="0" w:line="240" w:lineRule="auto"/>
        <w:ind w:left="680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</w:pPr>
      <w:r w:rsidRPr="004C09CD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>апаттар мен зілзалалар кезіндегі жедел шақырулардың мемлекеттік автоматтандырылған ақпараттық жүйесіне арналған бейнероликке</w:t>
      </w:r>
    </w:p>
    <w:p w14:paraId="653BE915" w14:textId="297E1EDB" w:rsidR="001E1610" w:rsidRDefault="001E1610" w:rsidP="00332E65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</w:pPr>
    </w:p>
    <w:p w14:paraId="6672846F" w14:textId="77777777" w:rsidR="004C09CD" w:rsidRDefault="004C09CD" w:rsidP="00332E65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</w:pPr>
    </w:p>
    <w:p w14:paraId="0ACA6B58" w14:textId="1438B015" w:rsidR="005D69E3" w:rsidRP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</w:pP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 xml:space="preserve">Қазақстан Республикасының Цифрлық даму, инновациялар және аэроғарыш өнеркәсібі министрлігінің Аэроғарыш комитеті 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>авариялар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 xml:space="preserve"> мен 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>апаттар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 xml:space="preserve"> кезінде </w:t>
      </w:r>
      <w:r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 xml:space="preserve">шұғыл 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 xml:space="preserve">шақырулардың мемлекеттік автоматтандырылған ақпараттық жүйесін </w:t>
      </w:r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  <w:lang w:val="kk-KZ"/>
        </w:rPr>
        <w:t xml:space="preserve">(бұдан әрі – ААШШ </w:t>
      </w:r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  <w:lang w:val="kk-KZ"/>
        </w:rPr>
        <w:t>«</w:t>
      </w:r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  <w:lang w:val="kk-KZ"/>
        </w:rPr>
        <w:t>МААЖ»)</w:t>
      </w:r>
      <w:r w:rsidRPr="004C09CD">
        <w:rPr>
          <w:rFonts w:ascii="Times New Roman" w:hAnsi="Times New Roman"/>
          <w:bCs/>
          <w:color w:val="000000"/>
          <w:spacing w:val="1"/>
          <w:sz w:val="24"/>
          <w:szCs w:val="24"/>
          <w:lang w:val="kk-KZ"/>
        </w:rPr>
        <w:t xml:space="preserve"> 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>танымал ету мақсатында Қазақстан Республикасының автожолдарында жүк және жолаушылар тасымалының қауіпсіздігін арттыруға арналған бейнеролик туралы хабарлайды.</w:t>
      </w:r>
    </w:p>
    <w:p w14:paraId="3B75B870" w14:textId="77777777" w:rsid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  <w:lang w:val="kk-KZ"/>
        </w:rPr>
        <w:t>ААШШ «МААЖ»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–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бұл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«GPS»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«ГЛОНАСС»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навигациялық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спутниктік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жүйелерінің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сигналдары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мен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деректерін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пайдалана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отырып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жұмыс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істейтін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қазақстандық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жүйе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Төтенше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жағдай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туындаған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кезде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(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өрт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кенеттен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сырқаттану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шабуыл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жасау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)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жүргізуші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немесе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жолаушы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дабыл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түймесі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арқылы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жедел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қызметті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шақыру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мүмкіндігіне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ие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r w:rsidR="005D69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</w:p>
    <w:p w14:paraId="67B785F1" w14:textId="3E332027" w:rsid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ЖКО-да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зардап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шеккендерге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алғашқы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медициналық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көмек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көрсету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саласындағы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халықаралық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зерттеулердің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нәтижелеріне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сәйкес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жарақат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алғаннан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кейін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бірінші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сағат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ішінде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көмектің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болмауы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Алтын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сағат</w:t>
      </w:r>
      <w:proofErr w:type="spellEnd"/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»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қ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ағидаты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)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ауыр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зардап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шеккендер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арасында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өлім-жітім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санын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30%-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ға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арттырады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14:paraId="0D3B4D90" w14:textId="77777777" w:rsid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Алтын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сағат</w:t>
      </w:r>
      <w:proofErr w:type="spellEnd"/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»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қағидатын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қамтамасыз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ету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үшін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2011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жылы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Кеден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одағына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қатысушы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елдерде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Кеден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одағының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018/2011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Доңғалақты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көлік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құралдарының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қауіпсіздігі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туралы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"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техникалық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регламенті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(</w:t>
      </w:r>
      <w:proofErr w:type="spellStart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бұдан</w:t>
      </w:r>
      <w:proofErr w:type="spellEnd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әрі</w:t>
      </w:r>
      <w:proofErr w:type="spellEnd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 - </w:t>
      </w:r>
      <w:proofErr w:type="spellStart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Техникалық</w:t>
      </w:r>
      <w:proofErr w:type="spellEnd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 регламент)</w:t>
      </w:r>
      <w:r w:rsidRPr="004C09C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қабылданды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көлік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құралдарын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шұғыл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жедел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қызметтерді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автоматты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шақыру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құрылғысымен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(</w:t>
      </w:r>
      <w:proofErr w:type="spellStart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бұдан</w:t>
      </w:r>
      <w:proofErr w:type="spellEnd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әрі</w:t>
      </w:r>
      <w:proofErr w:type="spellEnd"/>
      <w:r w:rsidRPr="004C09C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 - ШЖҚШҚ)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жарақтандырудың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міндеттілігін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белгілейді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Бұл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талап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Еуразиялық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экономикалық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одақтың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барлық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елдеріне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қолданылады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осыған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ұқсас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жүйелер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ЕО (E-Call), АҚШ (Е-911)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елдерінде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енгізілуде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14:paraId="23B5869A" w14:textId="77777777" w:rsid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Техникалық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регламенттің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ережелерін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іске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асыру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үшін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Қазақстан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Республикасында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авариялар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мен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апаттар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кезінде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шұғыл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шақырулардың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мемлекеттік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автоматтандырылған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ақпараттық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жүйесі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құрылды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2019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жылдың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21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қаңтарында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ведомствоаралық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омиссияның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шешімімен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өнеркәсіптік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пайдалануға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енгізілді.</w:t>
      </w:r>
      <w:proofErr w:type="spellEnd"/>
    </w:p>
    <w:p w14:paraId="6BDD5EBB" w14:textId="5159E927" w:rsidR="004C09CD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ҚР ИИДМ-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2017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жылдың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15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ақпанында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№101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бұйрығымен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осы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жүйенің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әзірлеушісі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Ғарыштық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техника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технологиялар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институты, ААШШ МААЖ операторы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болып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табылады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, ал ААШШ МААЖ-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иесі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болып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ҚР ТЖМ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анықталды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14:paraId="6468E22B" w14:textId="7E9D1987" w:rsidR="00A87419" w:rsidRPr="004F6580" w:rsidRDefault="004C09CD" w:rsidP="004C09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ААШШ МААЖ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жұмысы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ШЖҚШҚ-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көлік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құралына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орнату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оны ААШШ МААЖ-не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тіркеу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арқылы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қамтамасыз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етіледі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ШЖҚШҚ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апат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кезінде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автомобильдің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координаттарын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автоматты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түрде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анықтайды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ААШШ МААЖ- не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төтенше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жағдай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туралы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хабарлама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жібереді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Шұғыл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шақыруды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қабылдағаннан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жедел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өңдегеннен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кейін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ЖКО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туралы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ақпарат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ААШШ </w:t>
      </w:r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lastRenderedPageBreak/>
        <w:t>МААЖ-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нен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ҚР ТЖМ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аумақтық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бөлімшелеріне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және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одан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әрі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шұғыл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жедел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қызметтерге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қажетті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шараларды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қабылдау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үшін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беріледі</w:t>
      </w:r>
      <w:proofErr w:type="spellEnd"/>
      <w:r w:rsidRPr="004C09CD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sectPr w:rsidR="00A87419" w:rsidRPr="004F6580" w:rsidSect="00B37216">
      <w:headerReference w:type="default" r:id="rId11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EEE0" w14:textId="77777777" w:rsidR="00293F26" w:rsidRDefault="00293F26" w:rsidP="000B13F1">
      <w:pPr>
        <w:spacing w:after="0" w:line="240" w:lineRule="auto"/>
      </w:pPr>
      <w:r>
        <w:separator/>
      </w:r>
    </w:p>
  </w:endnote>
  <w:endnote w:type="continuationSeparator" w:id="0">
    <w:p w14:paraId="2EEC79A9" w14:textId="77777777" w:rsidR="00293F26" w:rsidRDefault="00293F26" w:rsidP="000B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2967" w14:textId="77777777" w:rsidR="00293F26" w:rsidRDefault="00293F26" w:rsidP="000B13F1">
      <w:pPr>
        <w:spacing w:after="0" w:line="240" w:lineRule="auto"/>
      </w:pPr>
      <w:r>
        <w:separator/>
      </w:r>
    </w:p>
  </w:footnote>
  <w:footnote w:type="continuationSeparator" w:id="0">
    <w:p w14:paraId="000E19CE" w14:textId="77777777" w:rsidR="00293F26" w:rsidRDefault="00293F26" w:rsidP="000B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08CF" w14:textId="77777777" w:rsidR="000B13F1" w:rsidRPr="00CD7341" w:rsidRDefault="00082703">
    <w:pPr>
      <w:pStyle w:val="a4"/>
      <w:jc w:val="center"/>
      <w:rPr>
        <w:rFonts w:ascii="Times New Roman" w:hAnsi="Times New Roman"/>
        <w:sz w:val="24"/>
        <w:szCs w:val="24"/>
      </w:rPr>
    </w:pPr>
    <w:r w:rsidRPr="00CD7341">
      <w:rPr>
        <w:rFonts w:ascii="Times New Roman" w:hAnsi="Times New Roman"/>
        <w:sz w:val="24"/>
        <w:szCs w:val="24"/>
      </w:rPr>
      <w:fldChar w:fldCharType="begin"/>
    </w:r>
    <w:r w:rsidR="000B13F1" w:rsidRPr="00CD7341">
      <w:rPr>
        <w:rFonts w:ascii="Times New Roman" w:hAnsi="Times New Roman"/>
        <w:sz w:val="24"/>
        <w:szCs w:val="24"/>
      </w:rPr>
      <w:instrText>PAGE   \* MERGEFORMAT</w:instrText>
    </w:r>
    <w:r w:rsidRPr="00CD7341">
      <w:rPr>
        <w:rFonts w:ascii="Times New Roman" w:hAnsi="Times New Roman"/>
        <w:sz w:val="24"/>
        <w:szCs w:val="24"/>
      </w:rPr>
      <w:fldChar w:fldCharType="separate"/>
    </w:r>
    <w:r w:rsidR="002948B1">
      <w:rPr>
        <w:rFonts w:ascii="Times New Roman" w:hAnsi="Times New Roman"/>
        <w:noProof/>
        <w:sz w:val="24"/>
        <w:szCs w:val="24"/>
      </w:rPr>
      <w:t>2</w:t>
    </w:r>
    <w:r w:rsidRPr="00CD7341">
      <w:rPr>
        <w:rFonts w:ascii="Times New Roman" w:hAnsi="Times New Roman"/>
        <w:sz w:val="24"/>
        <w:szCs w:val="24"/>
      </w:rPr>
      <w:fldChar w:fldCharType="end"/>
    </w:r>
  </w:p>
  <w:p w14:paraId="22FCB043" w14:textId="77777777" w:rsidR="000B13F1" w:rsidRDefault="000B13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3F12"/>
    <w:multiLevelType w:val="hybridMultilevel"/>
    <w:tmpl w:val="2F788E26"/>
    <w:lvl w:ilvl="0" w:tplc="D5CC8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559A6"/>
    <w:multiLevelType w:val="hybridMultilevel"/>
    <w:tmpl w:val="1ABAA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1148"/>
    <w:multiLevelType w:val="hybridMultilevel"/>
    <w:tmpl w:val="CE2E776C"/>
    <w:lvl w:ilvl="0" w:tplc="8A00C8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A95"/>
    <w:multiLevelType w:val="hybridMultilevel"/>
    <w:tmpl w:val="1F8A3D58"/>
    <w:lvl w:ilvl="0" w:tplc="D464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0613F5"/>
    <w:multiLevelType w:val="hybridMultilevel"/>
    <w:tmpl w:val="B95819B6"/>
    <w:lvl w:ilvl="0" w:tplc="CDD28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627E8A"/>
    <w:multiLevelType w:val="multilevel"/>
    <w:tmpl w:val="8CEA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E3DB5"/>
    <w:multiLevelType w:val="hybridMultilevel"/>
    <w:tmpl w:val="7B54D4A2"/>
    <w:lvl w:ilvl="0" w:tplc="8018B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B96268"/>
    <w:multiLevelType w:val="hybridMultilevel"/>
    <w:tmpl w:val="85AECE96"/>
    <w:lvl w:ilvl="0" w:tplc="DCBA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42BE0"/>
    <w:multiLevelType w:val="hybridMultilevel"/>
    <w:tmpl w:val="CB8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3593"/>
    <w:multiLevelType w:val="hybridMultilevel"/>
    <w:tmpl w:val="85AECE96"/>
    <w:lvl w:ilvl="0" w:tplc="DCBA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81"/>
    <w:rsid w:val="000270F4"/>
    <w:rsid w:val="0003069D"/>
    <w:rsid w:val="000506E2"/>
    <w:rsid w:val="00051AAC"/>
    <w:rsid w:val="000573A3"/>
    <w:rsid w:val="00082703"/>
    <w:rsid w:val="00082845"/>
    <w:rsid w:val="00095B24"/>
    <w:rsid w:val="00096560"/>
    <w:rsid w:val="00097FF8"/>
    <w:rsid w:val="000B13F1"/>
    <w:rsid w:val="000B2964"/>
    <w:rsid w:val="000B62D9"/>
    <w:rsid w:val="000C0E47"/>
    <w:rsid w:val="000C2F68"/>
    <w:rsid w:val="000C30E5"/>
    <w:rsid w:val="000C494C"/>
    <w:rsid w:val="000C613B"/>
    <w:rsid w:val="000D121A"/>
    <w:rsid w:val="000D2711"/>
    <w:rsid w:val="000D6083"/>
    <w:rsid w:val="000E3706"/>
    <w:rsid w:val="000F1F4C"/>
    <w:rsid w:val="000F477E"/>
    <w:rsid w:val="001121AB"/>
    <w:rsid w:val="00124407"/>
    <w:rsid w:val="001478F2"/>
    <w:rsid w:val="00151B0F"/>
    <w:rsid w:val="00152991"/>
    <w:rsid w:val="00152D32"/>
    <w:rsid w:val="00165E74"/>
    <w:rsid w:val="00167678"/>
    <w:rsid w:val="001B364B"/>
    <w:rsid w:val="001C5AD0"/>
    <w:rsid w:val="001E1610"/>
    <w:rsid w:val="001F4002"/>
    <w:rsid w:val="0020431A"/>
    <w:rsid w:val="00206A81"/>
    <w:rsid w:val="002211E4"/>
    <w:rsid w:val="00225456"/>
    <w:rsid w:val="00232767"/>
    <w:rsid w:val="0023599C"/>
    <w:rsid w:val="00261C24"/>
    <w:rsid w:val="00273B46"/>
    <w:rsid w:val="002817FA"/>
    <w:rsid w:val="00290E13"/>
    <w:rsid w:val="00291079"/>
    <w:rsid w:val="00293F26"/>
    <w:rsid w:val="002948B1"/>
    <w:rsid w:val="002A73CB"/>
    <w:rsid w:val="002D33E5"/>
    <w:rsid w:val="002E5596"/>
    <w:rsid w:val="0030096C"/>
    <w:rsid w:val="00301013"/>
    <w:rsid w:val="003018AE"/>
    <w:rsid w:val="003057FB"/>
    <w:rsid w:val="0032491F"/>
    <w:rsid w:val="00332E65"/>
    <w:rsid w:val="00336439"/>
    <w:rsid w:val="00357DAD"/>
    <w:rsid w:val="003645D2"/>
    <w:rsid w:val="0039211A"/>
    <w:rsid w:val="00394620"/>
    <w:rsid w:val="003950F0"/>
    <w:rsid w:val="0039574D"/>
    <w:rsid w:val="003A0CEA"/>
    <w:rsid w:val="003A76F0"/>
    <w:rsid w:val="003C2AF0"/>
    <w:rsid w:val="003D062D"/>
    <w:rsid w:val="003E7873"/>
    <w:rsid w:val="003F710E"/>
    <w:rsid w:val="00420D5B"/>
    <w:rsid w:val="004651BD"/>
    <w:rsid w:val="004679F5"/>
    <w:rsid w:val="00492DEA"/>
    <w:rsid w:val="00493C58"/>
    <w:rsid w:val="0049451D"/>
    <w:rsid w:val="004A117E"/>
    <w:rsid w:val="004A7BA7"/>
    <w:rsid w:val="004C09CD"/>
    <w:rsid w:val="004C0EF1"/>
    <w:rsid w:val="004C35B3"/>
    <w:rsid w:val="004F39F0"/>
    <w:rsid w:val="004F6580"/>
    <w:rsid w:val="004F7E81"/>
    <w:rsid w:val="00510B9D"/>
    <w:rsid w:val="00513F4E"/>
    <w:rsid w:val="005146BE"/>
    <w:rsid w:val="005244F9"/>
    <w:rsid w:val="0053425D"/>
    <w:rsid w:val="005359E2"/>
    <w:rsid w:val="00560D90"/>
    <w:rsid w:val="0056194D"/>
    <w:rsid w:val="00565DF2"/>
    <w:rsid w:val="005669ED"/>
    <w:rsid w:val="00582C18"/>
    <w:rsid w:val="00593A60"/>
    <w:rsid w:val="005A11EC"/>
    <w:rsid w:val="005A693F"/>
    <w:rsid w:val="005C5AC2"/>
    <w:rsid w:val="005D3897"/>
    <w:rsid w:val="005D3ECF"/>
    <w:rsid w:val="005D466D"/>
    <w:rsid w:val="005D634F"/>
    <w:rsid w:val="005D69E3"/>
    <w:rsid w:val="005D7176"/>
    <w:rsid w:val="005D7B51"/>
    <w:rsid w:val="005E0280"/>
    <w:rsid w:val="006013BC"/>
    <w:rsid w:val="006057F8"/>
    <w:rsid w:val="00612C33"/>
    <w:rsid w:val="006231F3"/>
    <w:rsid w:val="006309EB"/>
    <w:rsid w:val="0064338F"/>
    <w:rsid w:val="0064361E"/>
    <w:rsid w:val="006466BE"/>
    <w:rsid w:val="006550B0"/>
    <w:rsid w:val="006629BD"/>
    <w:rsid w:val="0066441E"/>
    <w:rsid w:val="006762AF"/>
    <w:rsid w:val="006A3970"/>
    <w:rsid w:val="006A78E0"/>
    <w:rsid w:val="006B494A"/>
    <w:rsid w:val="006B59E0"/>
    <w:rsid w:val="006B7D03"/>
    <w:rsid w:val="006C195A"/>
    <w:rsid w:val="006C5F29"/>
    <w:rsid w:val="006D7E69"/>
    <w:rsid w:val="006E07A2"/>
    <w:rsid w:val="006E12C1"/>
    <w:rsid w:val="006E1A52"/>
    <w:rsid w:val="00705F4B"/>
    <w:rsid w:val="0073289C"/>
    <w:rsid w:val="00755438"/>
    <w:rsid w:val="007750E0"/>
    <w:rsid w:val="007D17D3"/>
    <w:rsid w:val="007D216E"/>
    <w:rsid w:val="0081253A"/>
    <w:rsid w:val="00833D1E"/>
    <w:rsid w:val="008438A9"/>
    <w:rsid w:val="00852B14"/>
    <w:rsid w:val="008545BD"/>
    <w:rsid w:val="008637E1"/>
    <w:rsid w:val="0087746E"/>
    <w:rsid w:val="00877FBB"/>
    <w:rsid w:val="008843EF"/>
    <w:rsid w:val="00895F56"/>
    <w:rsid w:val="008A5DD3"/>
    <w:rsid w:val="008B1584"/>
    <w:rsid w:val="008B6383"/>
    <w:rsid w:val="00901FD6"/>
    <w:rsid w:val="0090788C"/>
    <w:rsid w:val="0091017E"/>
    <w:rsid w:val="00914BFA"/>
    <w:rsid w:val="00920EDF"/>
    <w:rsid w:val="0092660D"/>
    <w:rsid w:val="00947696"/>
    <w:rsid w:val="009504AF"/>
    <w:rsid w:val="009627FA"/>
    <w:rsid w:val="00963466"/>
    <w:rsid w:val="009645AF"/>
    <w:rsid w:val="0097241C"/>
    <w:rsid w:val="00972591"/>
    <w:rsid w:val="00996925"/>
    <w:rsid w:val="009A492C"/>
    <w:rsid w:val="009A5D50"/>
    <w:rsid w:val="009A6D7F"/>
    <w:rsid w:val="009A7A37"/>
    <w:rsid w:val="009C3FA3"/>
    <w:rsid w:val="009D2BCE"/>
    <w:rsid w:val="009D6576"/>
    <w:rsid w:val="009E4EA0"/>
    <w:rsid w:val="009E70D0"/>
    <w:rsid w:val="00A164D7"/>
    <w:rsid w:val="00A2046A"/>
    <w:rsid w:val="00A30230"/>
    <w:rsid w:val="00A34B5A"/>
    <w:rsid w:val="00A469D0"/>
    <w:rsid w:val="00A50E42"/>
    <w:rsid w:val="00A51E43"/>
    <w:rsid w:val="00A645D9"/>
    <w:rsid w:val="00A72426"/>
    <w:rsid w:val="00A730B6"/>
    <w:rsid w:val="00A808FB"/>
    <w:rsid w:val="00A87419"/>
    <w:rsid w:val="00A91703"/>
    <w:rsid w:val="00AA12D8"/>
    <w:rsid w:val="00AA1A26"/>
    <w:rsid w:val="00AB72A7"/>
    <w:rsid w:val="00AC30E8"/>
    <w:rsid w:val="00AD2DED"/>
    <w:rsid w:val="00AF0EF4"/>
    <w:rsid w:val="00AF36E7"/>
    <w:rsid w:val="00AF7480"/>
    <w:rsid w:val="00AF7DA3"/>
    <w:rsid w:val="00B12FF2"/>
    <w:rsid w:val="00B138E9"/>
    <w:rsid w:val="00B26102"/>
    <w:rsid w:val="00B26693"/>
    <w:rsid w:val="00B27CD6"/>
    <w:rsid w:val="00B27DE9"/>
    <w:rsid w:val="00B37216"/>
    <w:rsid w:val="00B40BA0"/>
    <w:rsid w:val="00B442F1"/>
    <w:rsid w:val="00B577F8"/>
    <w:rsid w:val="00B7117D"/>
    <w:rsid w:val="00BB1E06"/>
    <w:rsid w:val="00BD2280"/>
    <w:rsid w:val="00BD30B7"/>
    <w:rsid w:val="00BD4E24"/>
    <w:rsid w:val="00BE4E22"/>
    <w:rsid w:val="00BF29E2"/>
    <w:rsid w:val="00BF42D5"/>
    <w:rsid w:val="00C0592A"/>
    <w:rsid w:val="00C06B87"/>
    <w:rsid w:val="00C12581"/>
    <w:rsid w:val="00C159F6"/>
    <w:rsid w:val="00C1711C"/>
    <w:rsid w:val="00C305AB"/>
    <w:rsid w:val="00C53C72"/>
    <w:rsid w:val="00C60F9D"/>
    <w:rsid w:val="00C74299"/>
    <w:rsid w:val="00C80CD5"/>
    <w:rsid w:val="00C95F60"/>
    <w:rsid w:val="00CA4C47"/>
    <w:rsid w:val="00CA66D8"/>
    <w:rsid w:val="00CC75E8"/>
    <w:rsid w:val="00CC7CF9"/>
    <w:rsid w:val="00CD57AD"/>
    <w:rsid w:val="00CD7341"/>
    <w:rsid w:val="00D05238"/>
    <w:rsid w:val="00D2788D"/>
    <w:rsid w:val="00D305E5"/>
    <w:rsid w:val="00D3092C"/>
    <w:rsid w:val="00D346A2"/>
    <w:rsid w:val="00D36054"/>
    <w:rsid w:val="00D365AE"/>
    <w:rsid w:val="00D37F71"/>
    <w:rsid w:val="00D47DAA"/>
    <w:rsid w:val="00D6524F"/>
    <w:rsid w:val="00D863EF"/>
    <w:rsid w:val="00DA0B9D"/>
    <w:rsid w:val="00DA4E31"/>
    <w:rsid w:val="00DA7858"/>
    <w:rsid w:val="00DB53A4"/>
    <w:rsid w:val="00DE178D"/>
    <w:rsid w:val="00DE4959"/>
    <w:rsid w:val="00DF006B"/>
    <w:rsid w:val="00DF1BCF"/>
    <w:rsid w:val="00DF2E91"/>
    <w:rsid w:val="00DF54FA"/>
    <w:rsid w:val="00E316EE"/>
    <w:rsid w:val="00E327B4"/>
    <w:rsid w:val="00E33742"/>
    <w:rsid w:val="00E3685B"/>
    <w:rsid w:val="00E5648B"/>
    <w:rsid w:val="00E664D0"/>
    <w:rsid w:val="00E71E34"/>
    <w:rsid w:val="00E8606C"/>
    <w:rsid w:val="00E87563"/>
    <w:rsid w:val="00E912B8"/>
    <w:rsid w:val="00E9669D"/>
    <w:rsid w:val="00EB271F"/>
    <w:rsid w:val="00EB5AF2"/>
    <w:rsid w:val="00EC2DB5"/>
    <w:rsid w:val="00EC72FF"/>
    <w:rsid w:val="00ED2DD1"/>
    <w:rsid w:val="00ED7602"/>
    <w:rsid w:val="00EE6A39"/>
    <w:rsid w:val="00EF42A8"/>
    <w:rsid w:val="00F1279F"/>
    <w:rsid w:val="00F31C8E"/>
    <w:rsid w:val="00F376D5"/>
    <w:rsid w:val="00F52EB2"/>
    <w:rsid w:val="00F53AB5"/>
    <w:rsid w:val="00F831AF"/>
    <w:rsid w:val="00FA0C0E"/>
    <w:rsid w:val="00FA2EDE"/>
    <w:rsid w:val="00FC5515"/>
    <w:rsid w:val="00FD6454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13B0"/>
  <w15:docId w15:val="{914FF1CE-17B9-44EA-B357-A9D5EBDF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3F1"/>
  </w:style>
  <w:style w:type="paragraph" w:styleId="a6">
    <w:name w:val="footer"/>
    <w:basedOn w:val="a"/>
    <w:link w:val="a7"/>
    <w:uiPriority w:val="99"/>
    <w:unhideWhenUsed/>
    <w:rsid w:val="000B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3F1"/>
  </w:style>
  <w:style w:type="paragraph" w:styleId="a8">
    <w:name w:val="Balloon Text"/>
    <w:basedOn w:val="a"/>
    <w:link w:val="a9"/>
    <w:uiPriority w:val="99"/>
    <w:semiHidden/>
    <w:unhideWhenUsed/>
    <w:rsid w:val="001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7678"/>
    <w:rPr>
      <w:rFonts w:ascii="Tahoma" w:hAnsi="Tahoma" w:cs="Tahoma"/>
      <w:sz w:val="16"/>
      <w:szCs w:val="16"/>
    </w:rPr>
  </w:style>
  <w:style w:type="character" w:customStyle="1" w:styleId="s1">
    <w:name w:val="s1"/>
    <w:rsid w:val="00082845"/>
    <w:rPr>
      <w:color w:val="000000"/>
    </w:rPr>
  </w:style>
  <w:style w:type="paragraph" w:customStyle="1" w:styleId="Default">
    <w:name w:val="Default"/>
    <w:rsid w:val="0008284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unhideWhenUsed/>
    <w:rsid w:val="006E1A52"/>
    <w:rPr>
      <w:color w:val="0000FF"/>
      <w:u w:val="single"/>
    </w:rPr>
  </w:style>
  <w:style w:type="character" w:customStyle="1" w:styleId="descr">
    <w:name w:val="descr"/>
    <w:rsid w:val="00D3092C"/>
  </w:style>
  <w:style w:type="paragraph" w:styleId="ab">
    <w:name w:val="No Spacing"/>
    <w:uiPriority w:val="1"/>
    <w:qFormat/>
    <w:rsid w:val="00E316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945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49451D"/>
  </w:style>
  <w:style w:type="character" w:customStyle="1" w:styleId="ad">
    <w:name w:val="a"/>
    <w:basedOn w:val="a0"/>
    <w:rsid w:val="0049451D"/>
  </w:style>
  <w:style w:type="paragraph" w:customStyle="1" w:styleId="pji">
    <w:name w:val="pji"/>
    <w:basedOn w:val="a"/>
    <w:rsid w:val="00151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0">
    <w:name w:val="s0"/>
    <w:basedOn w:val="a0"/>
    <w:rsid w:val="00151B0F"/>
  </w:style>
  <w:style w:type="table" w:styleId="ae">
    <w:name w:val="Table Grid"/>
    <w:basedOn w:val="a1"/>
    <w:uiPriority w:val="59"/>
    <w:rsid w:val="00332E6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F1CEA264ACE542853A4288A1E51733" ma:contentTypeVersion="0" ma:contentTypeDescription="Создание документа." ma:contentTypeScope="" ma:versionID="f3faf373ea197d0d76c2420a659d48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7E74-72F0-4C84-9649-D0F14C367B0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C9FAE9-171E-48F9-9506-3DBC41827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B06D7-0C49-4C36-8373-27D691184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4EE97-BB97-4E48-83E7-D0EB1F5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jl:1051625.100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musin.d</dc:creator>
  <cp:lastModifiedBy>Aidan Salikov</cp:lastModifiedBy>
  <cp:revision>2</cp:revision>
  <cp:lastPrinted>2025-05-22T10:39:00Z</cp:lastPrinted>
  <dcterms:created xsi:type="dcterms:W3CDTF">2025-08-18T07:30:00Z</dcterms:created>
  <dcterms:modified xsi:type="dcterms:W3CDTF">2025-08-18T07:30:00Z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0x010100CCF1CEA264ACE542853A4288A1E51733</vt:lpwstr>
  </property>
</Properties>
</file>